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bookmarkEnd w:id="0"/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M09AX07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8F7D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NUSINERSENUM</w:t>
      </w:r>
    </w:p>
    <w:p w:rsidR="002B49CF" w:rsidRPr="004D7173" w:rsidRDefault="002B49CF" w:rsidP="008F7D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până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M09AX07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A. </w:t>
      </w:r>
      <w:r w:rsidRPr="004D7173">
        <w:rPr>
          <w:rFonts w:ascii="Courier New" w:hAnsi="Courier New" w:cs="Courier New"/>
          <w:b/>
          <w:bCs/>
          <w:sz w:val="19"/>
          <w:szCs w:val="19"/>
          <w:u w:val="single"/>
        </w:rPr>
        <w:t xml:space="preserve">ATROFIA MUSCULARĂ SPINALĂ (AMS) TIP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  <w:u w:val="single"/>
        </w:rPr>
        <w:t>I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  <w:u w:val="single"/>
        </w:rPr>
        <w:t>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I. Criterii de includere în tratament*):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Testarea genetică a demonstrat o mutaţie (deleţie) homozigotă sau heterozigotă compusă a genei 5q SMN1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Existenţa a cel puţin 2 copii ale genei SMN2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Pacienţi cu AMS tip I b sau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Consimţământ informat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II. Criterii de excludere din tratament*):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Pacienţi fără confirmare genetică a bolii AMS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Pacienţi cu mai puţin de 2 copii SMN2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Pacienţi cu AMS tip 0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Pacienţi care necesită ventilaţie asistată invazivă permanentă (&gt; 16 h/zi de ventilaţie continuă în ultimele &gt; 21 zile, în absenţa unui episod acut reversibil sau traheostomiei) care nu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urmarea unui episod acut.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Situaţii clinice care pot împiedica puncţia lombară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III. Criterii de continuare a tratamentului*):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Starea clinică a pacientului permite administrarea în continuare a tratamentului.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Efectele adverse ale Nusinersen sau ale administrării intratecale nu produc o deteriorare a calităţii vieţii pacientului.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Riscurile induse de administrarea intratecală a Nusinersen nu pun în pericol viaţa pacientului.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Nu îndeplineşte niciun criteriu de întrerupere.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IV. Criterii de întrerupere a tratamentului**):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Scădere semnificativă a funcţiei motorii (măsurată cu Scala Hammersmith - HINE secţiunea 2) sau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respiratorie</w:t>
      </w:r>
      <w:r w:rsidRPr="004D7173">
        <w:rPr>
          <w:rFonts w:ascii="Courier New" w:hAnsi="Courier New" w:cs="Courier New"/>
          <w:sz w:val="19"/>
          <w:szCs w:val="19"/>
        </w:rPr>
        <w:t xml:space="preserve"> înainte de administrarea celei de a VI-a doze sau ulterior, la evaluarea clinică.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Nu se înregistrează nicio îmbunătăţire a funcţiei motorii</w:t>
      </w:r>
      <w:r w:rsidRPr="004D7173">
        <w:rPr>
          <w:rFonts w:ascii="Courier New" w:hAnsi="Courier New" w:cs="Courier New"/>
          <w:sz w:val="19"/>
          <w:szCs w:val="19"/>
        </w:rPr>
        <w:t xml:space="preserve"> (pe scala HINE) la 18 luni de la iniţierea tratamentului.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Înregistrează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 scăderi consecutive ale funcţiei motorii a pacientului</w:t>
      </w:r>
      <w:r w:rsidRPr="004D7173">
        <w:rPr>
          <w:rFonts w:ascii="Courier New" w:hAnsi="Courier New" w:cs="Courier New"/>
          <w:sz w:val="19"/>
          <w:szCs w:val="19"/>
        </w:rPr>
        <w:t xml:space="preserve"> la 18 luni de la iniţierea tratamentului sau la evaluările de la fiecare 4 luni.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Pacientul prezintă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efecte adverse severe</w:t>
      </w:r>
      <w:r w:rsidRPr="004D7173">
        <w:rPr>
          <w:rFonts w:ascii="Courier New" w:hAnsi="Courier New" w:cs="Courier New"/>
          <w:sz w:val="19"/>
          <w:szCs w:val="19"/>
        </w:rPr>
        <w:t xml:space="preserve"> asociate cu administrarea Nusinersen.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Starea clinică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pune în pericol viaţa pacientului</w:t>
      </w:r>
      <w:r w:rsidRPr="004D7173">
        <w:rPr>
          <w:rFonts w:ascii="Courier New" w:hAnsi="Courier New" w:cs="Courier New"/>
          <w:sz w:val="19"/>
          <w:szCs w:val="19"/>
        </w:rPr>
        <w:t xml:space="preserve"> datorită riscurilor induse de administrarea intratecală.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6. Reacţii adverse inacceptabile şi necontestabile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7. Lipsa complianţei la tratament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8. Decizia pacientului, cauza: .................................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9. Decizia medicului, cauza: ...................................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B. </w:t>
      </w:r>
      <w:r w:rsidRPr="004D7173">
        <w:rPr>
          <w:rFonts w:ascii="Courier New" w:hAnsi="Courier New" w:cs="Courier New"/>
          <w:b/>
          <w:bCs/>
          <w:sz w:val="19"/>
          <w:szCs w:val="19"/>
          <w:u w:val="single"/>
        </w:rPr>
        <w:t>ATROFIA MUSCULARĂ SPINALĂ (AMS) tip II sau III: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I. Criterii de includere în tratament*):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Testarea genetică a demonstrat o deleţie homozigotă sau heterozigotă compusă a genei 5q SMN1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Existenţa a cel puţin 2 copii a genei SMN2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Pacienţi simptomatici cu diagnostic de AMS tip II sau III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Scor &lt;/= 54 puncte la măsurarea funcţiei motorii cu ajutorul Scalei Hammersmith Functional Motor Scale - Expanded (HFMSE)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Scorul HFMSE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&gt; 54 puncte, dar în urma monitorizării clinice se constată o scădere cu &gt; 3 puncte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Consimţământ informat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6. Pacienţi care au primit tratament cu Nusinersen, însă s-a decis întreruperea acestuia, iar la 8 luni de la oprirea tratamentului se constată o pierdere de &gt; 3 puncte pe scala HFMSE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II. Criterii de excludere din tratament*):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Pacienţi care necesită ventilaţie asistată invazivă permanentă. (&gt; 16 h/zi de ventilaţie continuă în ultimele &gt; 21 zile, în absenţa unui episod acut reversibil sau traheostomiei) care nu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urmarea unui episod acut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Situaţii clinice care pot împiedica puncţia lombară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3. Istoric de afecţiuni cerebrale sau medulare care ar putea interfera cu procedura puncţiei lombare sau cu circulaţia lichidului cefalo-rahidian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Pacienţi cu boală în stadii foarte avansate, cu scor &gt;/= 47 pe scala Funcţională Egen Klassification versiunea 2 (EK2), care nu au beneficiu clinic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III. Criterii de continuare a tratamentului*):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Starea clinică a pacientului permite administrarea în continuare a tratamentului.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Efectele adverse ale Nusinersen sau ale administrării intratecale nu produc o deteriorare a calităţii vieţii pacientului.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Riscurile induse de administrarea intratecală a Nusinersen nu pun în pericol viaţa pacientului.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Nu îndeplineşte niciun criteriu de întrerupere.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IV. Criterii de întrerupere a tratamentului**):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După 2 ani de la iniţierea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La pacienţii care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au</w:t>
      </w:r>
      <w:r w:rsidRPr="004D7173">
        <w:rPr>
          <w:rFonts w:ascii="Courier New" w:hAnsi="Courier New" w:cs="Courier New"/>
          <w:sz w:val="19"/>
          <w:szCs w:val="19"/>
        </w:rPr>
        <w:t xml:space="preserve"> capacitatea de a merge nu se produce o îmbunătăţire de &gt;/= 3 puncte pe scala HFMSE şi nu apare o creştere a distanţei parcurse la testul mersului 6 minute cu &gt; 30 metri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La pacienţii care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nu au</w:t>
      </w:r>
      <w:r w:rsidRPr="004D7173">
        <w:rPr>
          <w:rFonts w:ascii="Courier New" w:hAnsi="Courier New" w:cs="Courier New"/>
          <w:sz w:val="19"/>
          <w:szCs w:val="19"/>
        </w:rPr>
        <w:t xml:space="preserve"> capacitatea de a merge, nu se produce o îmbunătăţire de &gt;/= 3 puncte pe scala HFMSE şi nu apare o creştere cu &gt; 2 puncte pe scala membrelor superioare (Upper Limb Module Test - RULM)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La 36 luni de la începerea tratamentului se constată o deteriorare faţă de progresul funcţional obţinut la 2 ani.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În cazul deteriorării importante a funcţiei respiratorii, dacă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necesară instituirea ventilaţiei asistate permanente (&gt; 16 h/zi ventilaţie continuă în absenţa unui episod acut reversibil sau traheostomia), fără existenţa unei cauze acute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Pacientul prezintă efecte adverse severe asociate cu administrarea Nusinersen.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Datorită stării clinice, riscurile induse de administrarea intratecală a Nusinersen pun în pericol viaţa pacientului.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6. Efectele adverse ale Nusinersen sau ale administrării intratecale produc o deteriorare a calităţii vieţii pacientului.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7. Lipsa complianţei la tratament prin neprezentarea la administrarea tratamentului în zilele programate, cu o întârziere de cel mult 7 zile pentru primele patru administrări şi 14 zile începând cu a 4-a administrare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8. Decizia pacientului, cauza: ................................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9. Decizia medicului, cauza: ..................................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Notă: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*) Pentru includerea în tratament/continuarea tratamentului/excluderea din tratament pacienţii trebuie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să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4D7173">
        <w:rPr>
          <w:rFonts w:ascii="Courier New" w:hAnsi="Courier New" w:cs="Courier New"/>
          <w:sz w:val="19"/>
          <w:szCs w:val="19"/>
        </w:rPr>
        <w:t>îndeplinească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, cumulativ toate criteriile menţionate.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**) Pentru întreruperea tratamentului pacienţii trebuie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îndeplinească cel puţin unul dintre criteriile menţionate.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F7D4E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</w:p>
    <w:p w:rsidR="008F7D4E" w:rsidRDefault="008F7D4E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>ANEXA 6 *1)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*1) Anexa nr. 6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reprodusă în facsimil.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sectPr w:rsidR="002B49CF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113332"/>
    <w:rsid w:val="001E288D"/>
    <w:rsid w:val="002B49CF"/>
    <w:rsid w:val="002C01EA"/>
    <w:rsid w:val="004D7173"/>
    <w:rsid w:val="005727A6"/>
    <w:rsid w:val="00751425"/>
    <w:rsid w:val="00760AD4"/>
    <w:rsid w:val="007B0652"/>
    <w:rsid w:val="007B1192"/>
    <w:rsid w:val="008A08C6"/>
    <w:rsid w:val="008F7D4E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64FA1-BAEA-483E-AC94-1309F10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2208</Words>
  <Characters>12813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8</cp:revision>
  <dcterms:created xsi:type="dcterms:W3CDTF">2018-07-16T06:57:00Z</dcterms:created>
  <dcterms:modified xsi:type="dcterms:W3CDTF">2018-07-16T09:41:00Z</dcterms:modified>
</cp:coreProperties>
</file>